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ED5BA" w14:textId="77777777" w:rsidR="00C35609" w:rsidRDefault="00000000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A79767C" wp14:editId="10C339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268855"/>
            <wp:effectExtent l="0" t="0" r="0" b="0"/>
            <wp:wrapTopAndBottom/>
            <wp:docPr id="1281747011" name="Drawing 0" descr="17bfd4477-a211-4b3d-b48c-94fafff4ef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bfd4477-a211-4b3d-b48c-94fafff4ef30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1A2307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  <w:sz w:val="52"/>
          <w:szCs w:val="52"/>
        </w:rPr>
        <w:t>Framework for Program Structure &amp; Delivery</w:t>
      </w:r>
      <w:r>
        <w:rPr>
          <w:rFonts w:ascii="Marcellus" w:eastAsia="Marcellus" w:hAnsi="Marcellus" w:cs="Marcellus"/>
          <w:color w:val="000000"/>
          <w:spacing w:val="-33"/>
          <w:sz w:val="52"/>
          <w:szCs w:val="52"/>
        </w:rPr>
        <w:t xml:space="preserve"> </w:t>
      </w:r>
    </w:p>
    <w:tbl>
      <w:tblPr>
        <w:tblW w:w="9030" w:type="dxa"/>
        <w:tblInd w:w="18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44"/>
        <w:gridCol w:w="7086"/>
      </w:tblGrid>
      <w:tr w:rsidR="00C35609" w14:paraId="0424CEF9" w14:textId="77777777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DF9F1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ABE90F2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>Program Philosophy</w:t>
            </w:r>
            <w:r>
              <w:rPr>
                <w:rFonts w:ascii="Marcellus" w:eastAsia="Marcellus" w:hAnsi="Marcellus" w:cs="Marcellus"/>
                <w:i/>
                <w:iCs/>
                <w:color w:val="000000"/>
              </w:rPr>
              <w:t xml:space="preserve"> </w:t>
            </w:r>
          </w:p>
        </w:tc>
        <w:tc>
          <w:tcPr>
            <w:tcW w:w="7085" w:type="dxa"/>
            <w:tcBorders>
              <w:top w:val="single" w:sz="6" w:space="0" w:color="000000"/>
              <w:bottom w:val="single" w:sz="6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BCB5FBE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Resonance is founded on the belief that </w:t>
            </w:r>
            <w:r>
              <w:rPr>
                <w:rFonts w:ascii="Marcellus" w:eastAsia="Marcellus" w:hAnsi="Marcellus" w:cs="Marcellus"/>
                <w:i/>
                <w:iCs/>
                <w:color w:val="000000"/>
              </w:rPr>
              <w:t>music is a bridge between mind, body, and emotion</w:t>
            </w:r>
            <w:r>
              <w:rPr>
                <w:rFonts w:ascii="Marcellus" w:eastAsia="Marcellus" w:hAnsi="Marcellus" w:cs="Marcellus"/>
                <w:color w:val="000000"/>
              </w:rPr>
              <w:t xml:space="preserve">. By weaving together </w:t>
            </w: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music medicine</w:t>
            </w:r>
            <w:r>
              <w:rPr>
                <w:rFonts w:ascii="Marcellus" w:eastAsia="Marcellus" w:hAnsi="Marcellus" w:cs="Marcellus"/>
                <w:color w:val="000000"/>
              </w:rPr>
              <w:t xml:space="preserve">, </w:t>
            </w: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Cognitive Behavioural Therapy (CBT)</w:t>
            </w:r>
            <w:r>
              <w:rPr>
                <w:rFonts w:ascii="Marcellus" w:eastAsia="Marcellus" w:hAnsi="Marcellus" w:cs="Marcellus"/>
                <w:color w:val="000000"/>
              </w:rPr>
              <w:t xml:space="preserve">, and </w:t>
            </w: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mindfulness practices</w:t>
            </w:r>
            <w:r>
              <w:rPr>
                <w:rFonts w:ascii="Marcellus" w:eastAsia="Marcellus" w:hAnsi="Marcellus" w:cs="Marcellus"/>
                <w:color w:val="000000"/>
              </w:rPr>
              <w:t xml:space="preserve">, the program creates a nurturing space for emotional healing and self-discovery. </w:t>
            </w:r>
          </w:p>
        </w:tc>
      </w:tr>
      <w:tr w:rsidR="00C35609" w14:paraId="68D2C69B" w14:textId="77777777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DF9F1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324DCDC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>Therapeutic Techniques Used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</w:tc>
        <w:tc>
          <w:tcPr>
            <w:tcW w:w="7085" w:type="dxa"/>
            <w:tcBorders>
              <w:top w:val="single" w:sz="6" w:space="0" w:color="000000"/>
              <w:bottom w:val="single" w:sz="6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8399275" w14:textId="77777777" w:rsidR="00C35609" w:rsidRDefault="00000000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</w:rPr>
              <w:t>CBT Tools</w:t>
            </w:r>
            <w:r>
              <w:rPr>
                <w:rFonts w:ascii="Arimo" w:eastAsia="Arimo" w:hAnsi="Arimo" w:cs="Arimo"/>
                <w:color w:val="000000"/>
              </w:rPr>
              <w:t xml:space="preserve">: Thought reframing, emotion </w:t>
            </w:r>
            <w:proofErr w:type="spellStart"/>
            <w:r>
              <w:rPr>
                <w:rFonts w:ascii="Arimo" w:eastAsia="Arimo" w:hAnsi="Arimo" w:cs="Arimo"/>
                <w:color w:val="000000"/>
              </w:rPr>
              <w:t>labeling</w:t>
            </w:r>
            <w:proofErr w:type="spellEnd"/>
            <w:r>
              <w:rPr>
                <w:rFonts w:ascii="Arimo" w:eastAsia="Arimo" w:hAnsi="Arimo" w:cs="Arimo"/>
                <w:color w:val="000000"/>
              </w:rPr>
              <w:t xml:space="preserve">, values clarification </w:t>
            </w:r>
          </w:p>
          <w:p w14:paraId="23B43E44" w14:textId="77777777" w:rsidR="00C35609" w:rsidRDefault="00000000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</w:rPr>
              <w:t>Mindfulness Practices</w:t>
            </w:r>
            <w:r>
              <w:rPr>
                <w:rFonts w:ascii="Arimo" w:eastAsia="Arimo" w:hAnsi="Arimo" w:cs="Arimo"/>
                <w:color w:val="000000"/>
              </w:rPr>
              <w:t xml:space="preserve">: Body scans, mindful breathing, acceptance exercises </w:t>
            </w:r>
          </w:p>
          <w:p w14:paraId="54C56D2D" w14:textId="77777777" w:rsidR="00C35609" w:rsidRDefault="00000000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</w:rPr>
              <w:t>Music Medicine</w:t>
            </w:r>
            <w:r>
              <w:rPr>
                <w:rFonts w:ascii="Arimo" w:eastAsia="Arimo" w:hAnsi="Arimo" w:cs="Arimo"/>
                <w:color w:val="000000"/>
              </w:rPr>
              <w:t xml:space="preserve">: Specific tempos, frequencies, and singing techniques shown to promote relaxation and emotional release </w:t>
            </w:r>
          </w:p>
          <w:p w14:paraId="34FA3336" w14:textId="77777777" w:rsidR="00C35609" w:rsidRDefault="00000000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</w:rPr>
              <w:t>Vocal Techniques</w:t>
            </w:r>
            <w:r>
              <w:rPr>
                <w:rFonts w:ascii="Arimo" w:eastAsia="Arimo" w:hAnsi="Arimo" w:cs="Arimo"/>
                <w:color w:val="000000"/>
              </w:rPr>
              <w:t xml:space="preserve">: Humming, toning, vowel chanting, rhythm-based breathing </w:t>
            </w:r>
          </w:p>
          <w:p w14:paraId="7D8B6C9D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</w:tc>
      </w:tr>
      <w:tr w:rsidR="00C35609" w14:paraId="1607BA28" w14:textId="77777777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DF9F1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91A2702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Key Principles </w:t>
            </w:r>
          </w:p>
        </w:tc>
        <w:tc>
          <w:tcPr>
            <w:tcW w:w="7085" w:type="dxa"/>
            <w:tcBorders>
              <w:top w:val="single" w:sz="6" w:space="0" w:color="000000"/>
              <w:bottom w:val="single" w:sz="6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B577DD8" w14:textId="77777777" w:rsidR="00C35609" w:rsidRDefault="00000000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</w:rPr>
              <w:t>Non-Performance Focused</w:t>
            </w:r>
            <w:r>
              <w:rPr>
                <w:rFonts w:ascii="Arimo" w:eastAsia="Arimo" w:hAnsi="Arimo" w:cs="Arimo"/>
                <w:color w:val="000000"/>
              </w:rPr>
              <w:t xml:space="preserve"> – No musical skill required; focus is on inner experience </w:t>
            </w:r>
          </w:p>
          <w:p w14:paraId="6683CCEA" w14:textId="77777777" w:rsidR="00C35609" w:rsidRDefault="00000000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</w:rPr>
              <w:t>Emotional Safety First</w:t>
            </w:r>
            <w:r>
              <w:rPr>
                <w:rFonts w:ascii="Arimo" w:eastAsia="Arimo" w:hAnsi="Arimo" w:cs="Arimo"/>
                <w:color w:val="000000"/>
              </w:rPr>
              <w:t xml:space="preserve"> – Trauma-sensitive language and </w:t>
            </w:r>
            <w:r>
              <w:rPr>
                <w:rFonts w:ascii="Arimo" w:eastAsia="Arimo" w:hAnsi="Arimo" w:cs="Arimo"/>
                <w:color w:val="000000"/>
              </w:rPr>
              <w:lastRenderedPageBreak/>
              <w:t xml:space="preserve">practices </w:t>
            </w:r>
          </w:p>
          <w:p w14:paraId="69591A2D" w14:textId="77777777" w:rsidR="00C35609" w:rsidRDefault="00000000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</w:rPr>
              <w:t>Integration Over Information</w:t>
            </w:r>
            <w:r>
              <w:rPr>
                <w:rFonts w:ascii="Arimo" w:eastAsia="Arimo" w:hAnsi="Arimo" w:cs="Arimo"/>
                <w:color w:val="000000"/>
              </w:rPr>
              <w:t xml:space="preserve"> – Emphasis on experiential learning, not theoretical teaching </w:t>
            </w:r>
          </w:p>
          <w:p w14:paraId="1A4E2324" w14:textId="77777777" w:rsidR="00C35609" w:rsidRDefault="00000000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</w:rPr>
              <w:t>Self-Paced Sharing</w:t>
            </w:r>
            <w:r>
              <w:rPr>
                <w:rFonts w:ascii="Arimo" w:eastAsia="Arimo" w:hAnsi="Arimo" w:cs="Arimo"/>
                <w:color w:val="000000"/>
              </w:rPr>
              <w:t xml:space="preserve"> – No obligation to verbally share or disclose personal details </w:t>
            </w:r>
          </w:p>
          <w:p w14:paraId="42A6DA0B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</w:tc>
      </w:tr>
      <w:tr w:rsidR="00C35609" w14:paraId="1B3CBDF2" w14:textId="77777777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DF9F1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17D420F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lastRenderedPageBreak/>
              <w:t>Program Outcomes</w:t>
            </w:r>
            <w:r>
              <w:rPr>
                <w:rFonts w:ascii="Marcellus" w:eastAsia="Marcellus" w:hAnsi="Marcellus" w:cs="Marcellus"/>
                <w:i/>
                <w:iCs/>
                <w:color w:val="000000"/>
              </w:rPr>
              <w:t xml:space="preserve"> </w:t>
            </w:r>
          </w:p>
        </w:tc>
        <w:tc>
          <w:tcPr>
            <w:tcW w:w="7085" w:type="dxa"/>
            <w:tcBorders>
              <w:top w:val="single" w:sz="6" w:space="0" w:color="000000"/>
              <w:bottom w:val="single" w:sz="6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D5C15C2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By the end of the program, participants typically experience: </w:t>
            </w:r>
          </w:p>
          <w:p w14:paraId="50BBAB49" w14:textId="77777777" w:rsidR="00C35609" w:rsidRDefault="00000000">
            <w:pPr>
              <w:numPr>
                <w:ilvl w:val="0"/>
                <w:numId w:val="1"/>
              </w:numPr>
              <w:spacing w:after="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Greater emotional self-awareness and vocabulary </w:t>
            </w:r>
          </w:p>
          <w:p w14:paraId="4AA6FA71" w14:textId="77777777" w:rsidR="00C35609" w:rsidRDefault="00000000">
            <w:pPr>
              <w:numPr>
                <w:ilvl w:val="0"/>
                <w:numId w:val="1"/>
              </w:numPr>
              <w:spacing w:after="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Improved mood regulation and reduced anxiety </w:t>
            </w:r>
          </w:p>
          <w:p w14:paraId="02E2A29D" w14:textId="77777777" w:rsidR="00C35609" w:rsidRDefault="00000000">
            <w:pPr>
              <w:numPr>
                <w:ilvl w:val="0"/>
                <w:numId w:val="1"/>
              </w:numPr>
              <w:spacing w:after="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Enhanced connection with their inner voice and intuition </w:t>
            </w:r>
          </w:p>
          <w:p w14:paraId="4B85012E" w14:textId="77777777" w:rsidR="00C35609" w:rsidRDefault="00000000">
            <w:pPr>
              <w:numPr>
                <w:ilvl w:val="0"/>
                <w:numId w:val="1"/>
              </w:numPr>
              <w:spacing w:after="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Tools for ongoing stress relief and reflection through music </w:t>
            </w:r>
          </w:p>
          <w:p w14:paraId="488B18A1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</w:tc>
      </w:tr>
    </w:tbl>
    <w:p w14:paraId="044F9E25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</w:rPr>
        <w:t xml:space="preserve"> </w:t>
      </w:r>
    </w:p>
    <w:p w14:paraId="7D72B1E0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</w:rPr>
        <w:t xml:space="preserve"> </w:t>
      </w:r>
    </w:p>
    <w:p w14:paraId="341EE6AC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  <w:sz w:val="70"/>
          <w:szCs w:val="70"/>
        </w:rPr>
        <w:t>EQ Growth Themes Progression:</w:t>
      </w:r>
      <w:r>
        <w:rPr>
          <w:rFonts w:ascii="Marcellus" w:eastAsia="Marcellus" w:hAnsi="Marcellus" w:cs="Marcellus"/>
          <w:color w:val="000000"/>
          <w:spacing w:val="-45"/>
          <w:sz w:val="70"/>
          <w:szCs w:val="70"/>
        </w:rPr>
        <w:t xml:space="preserve"> </w:t>
      </w:r>
    </w:p>
    <w:tbl>
      <w:tblPr>
        <w:tblW w:w="9030" w:type="dxa"/>
        <w:tblInd w:w="18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C35609" w14:paraId="21CC0C16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top w:val="single" w:sz="6" w:space="0" w:color="000000"/>
              <w:bottom w:val="single" w:sz="6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084178C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Self-Soothing &amp; Emotional Safety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  <w:p w14:paraId="06881F25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Emotional Awareness &amp; Naming Feelings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  <w:p w14:paraId="2F1F7448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Emotional Release &amp; Letting Go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  <w:p w14:paraId="64BCBD94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Authenticity &amp; Self-Expression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  <w:p w14:paraId="37C1C549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Empathy &amp; Emotional Connection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  <w:p w14:paraId="1FBA584A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lastRenderedPageBreak/>
              <w:t>Resilience &amp; Inner Strength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  <w:p w14:paraId="4AD9CF65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Emotional Flexibility &amp; Adaptability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  <w:p w14:paraId="20F63E98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b/>
                <w:bCs/>
                <w:color w:val="000000"/>
              </w:rPr>
              <w:t>Emotional Integration &amp; Growth Celebration</w:t>
            </w:r>
            <w:r>
              <w:rPr>
                <w:rFonts w:ascii="Marcellus" w:eastAsia="Marcellus" w:hAnsi="Marcellus" w:cs="Marcellus"/>
                <w:color w:val="000000"/>
              </w:rPr>
              <w:t xml:space="preserve"> </w:t>
            </w:r>
          </w:p>
        </w:tc>
      </w:tr>
    </w:tbl>
    <w:p w14:paraId="2BF86AAE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</w:rPr>
        <w:lastRenderedPageBreak/>
        <w:t xml:space="preserve"> </w:t>
      </w:r>
    </w:p>
    <w:p w14:paraId="74216202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  <w:sz w:val="70"/>
          <w:szCs w:val="70"/>
        </w:rPr>
        <w:t xml:space="preserve"> </w:t>
      </w:r>
    </w:p>
    <w:p w14:paraId="3FB9EDE6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</w:rPr>
        <w:t xml:space="preserve"> </w:t>
      </w:r>
    </w:p>
    <w:p w14:paraId="5AE85E1B" w14:textId="77777777" w:rsidR="00C35609" w:rsidRDefault="00000000">
      <w:pPr>
        <w:spacing w:before="120" w:after="120"/>
      </w:pPr>
      <w:r>
        <w:br w:type="page"/>
      </w:r>
    </w:p>
    <w:p w14:paraId="1F6F0B93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  <w:spacing w:val="-45"/>
          <w:sz w:val="70"/>
          <w:szCs w:val="70"/>
        </w:rPr>
        <w:lastRenderedPageBreak/>
        <w:t xml:space="preserve">Core Component </w:t>
      </w:r>
    </w:p>
    <w:tbl>
      <w:tblPr>
        <w:tblW w:w="9030" w:type="dxa"/>
        <w:tblInd w:w="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3224"/>
        <w:gridCol w:w="2434"/>
      </w:tblGrid>
      <w:tr w:rsidR="00C35609" w14:paraId="48CBDAD9" w14:textId="77777777">
        <w:tblPrEx>
          <w:tblCellMar>
            <w:top w:w="0" w:type="dxa"/>
            <w:bottom w:w="0" w:type="dxa"/>
          </w:tblCellMar>
        </w:tblPrEx>
        <w:tc>
          <w:tcPr>
            <w:tcW w:w="3371" w:type="dxa"/>
            <w:tcBorders>
              <w:left w:val="none" w:sz="0" w:space="0" w:color="FDF9F1"/>
            </w:tcBorders>
            <w:shd w:val="clear" w:color="auto" w:fill="FDF9F1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21BD11C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i/>
                <w:iCs/>
                <w:color w:val="000000"/>
              </w:rPr>
              <w:t xml:space="preserve">Component </w:t>
            </w:r>
          </w:p>
        </w:tc>
        <w:tc>
          <w:tcPr>
            <w:tcW w:w="3224" w:type="dxa"/>
            <w:shd w:val="clear" w:color="auto" w:fill="FDF9F1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031D653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i/>
                <w:iCs/>
                <w:color w:val="000000"/>
              </w:rPr>
              <w:t xml:space="preserve">Description  </w:t>
            </w:r>
          </w:p>
        </w:tc>
        <w:tc>
          <w:tcPr>
            <w:tcW w:w="2434" w:type="dxa"/>
            <w:tcBorders>
              <w:right w:val="none" w:sz="0" w:space="0" w:color="DBDBDB"/>
            </w:tcBorders>
            <w:shd w:val="clear" w:color="auto" w:fill="FDF9F1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2F7D5A5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i/>
                <w:iCs/>
                <w:color w:val="000000"/>
              </w:rPr>
              <w:t xml:space="preserve">Therapeutic Aim </w:t>
            </w:r>
          </w:p>
        </w:tc>
      </w:tr>
      <w:tr w:rsidR="00C35609" w14:paraId="01A0247E" w14:textId="77777777">
        <w:tblPrEx>
          <w:tblCellMar>
            <w:top w:w="0" w:type="dxa"/>
            <w:bottom w:w="0" w:type="dxa"/>
          </w:tblCellMar>
        </w:tblPrEx>
        <w:tc>
          <w:tcPr>
            <w:tcW w:w="3371" w:type="dxa"/>
            <w:tcBorders>
              <w:left w:val="none" w:sz="0" w:space="0" w:color="FDF9F1"/>
              <w:bottom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F97A474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Guided Musical Journeys </w:t>
            </w:r>
          </w:p>
        </w:tc>
        <w:tc>
          <w:tcPr>
            <w:tcW w:w="3224" w:type="dxa"/>
            <w:tcBorders>
              <w:bottom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78CC605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Therapeutic singing, soundscapes, and rhythm practices curated to evoke, process, and regulate emotions </w:t>
            </w:r>
          </w:p>
        </w:tc>
        <w:tc>
          <w:tcPr>
            <w:tcW w:w="2434" w:type="dxa"/>
            <w:tcBorders>
              <w:bottom w:val="none" w:sz="0" w:space="0" w:color="000000"/>
              <w:right w:val="none" w:sz="0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E95530E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Emotional exploration, nervous system regulation </w:t>
            </w:r>
          </w:p>
        </w:tc>
      </w:tr>
      <w:tr w:rsidR="00C35609" w14:paraId="72E91F4C" w14:textId="77777777">
        <w:tblPrEx>
          <w:tblCellMar>
            <w:top w:w="0" w:type="dxa"/>
            <w:bottom w:w="0" w:type="dxa"/>
          </w:tblCellMar>
        </w:tblPrEx>
        <w:tc>
          <w:tcPr>
            <w:tcW w:w="3371" w:type="dxa"/>
            <w:tcBorders>
              <w:left w:val="none" w:sz="0" w:space="0" w:color="FDF9F1"/>
              <w:bottom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7A4B888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Emotional Insight &amp; Regulation </w:t>
            </w:r>
          </w:p>
        </w:tc>
        <w:tc>
          <w:tcPr>
            <w:tcW w:w="3224" w:type="dxa"/>
            <w:tcBorders>
              <w:bottom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548338B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Music-based reflection techniques and structured exercises for identifying, expressing, and managing emotions </w:t>
            </w:r>
          </w:p>
        </w:tc>
        <w:tc>
          <w:tcPr>
            <w:tcW w:w="2434" w:type="dxa"/>
            <w:tcBorders>
              <w:bottom w:val="none" w:sz="0" w:space="0" w:color="000000"/>
              <w:right w:val="none" w:sz="0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DEE1D5C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Emotional awareness, resilience, and expression </w:t>
            </w:r>
          </w:p>
        </w:tc>
      </w:tr>
      <w:tr w:rsidR="00C35609" w14:paraId="26F82553" w14:textId="77777777">
        <w:tblPrEx>
          <w:tblCellMar>
            <w:top w:w="0" w:type="dxa"/>
            <w:bottom w:w="0" w:type="dxa"/>
          </w:tblCellMar>
        </w:tblPrEx>
        <w:tc>
          <w:tcPr>
            <w:tcW w:w="3371" w:type="dxa"/>
            <w:tcBorders>
              <w:left w:val="none" w:sz="0" w:space="0" w:color="FDF9F1"/>
              <w:bottom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4628E62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Group Resonance Circles </w:t>
            </w:r>
          </w:p>
        </w:tc>
        <w:tc>
          <w:tcPr>
            <w:tcW w:w="3224" w:type="dxa"/>
            <w:tcBorders>
              <w:bottom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3FD3579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Safe, supportive group spaces to experience empathy, shared emotion, and collective presence—without performance pressure </w:t>
            </w:r>
          </w:p>
        </w:tc>
        <w:tc>
          <w:tcPr>
            <w:tcW w:w="2434" w:type="dxa"/>
            <w:tcBorders>
              <w:bottom w:val="none" w:sz="0" w:space="0" w:color="000000"/>
              <w:right w:val="none" w:sz="0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3F91DC7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Social connection, belonging, and shared healing </w:t>
            </w:r>
          </w:p>
        </w:tc>
      </w:tr>
      <w:tr w:rsidR="00C35609" w14:paraId="3D06DA99" w14:textId="77777777">
        <w:tblPrEx>
          <w:tblCellMar>
            <w:top w:w="0" w:type="dxa"/>
            <w:bottom w:w="0" w:type="dxa"/>
          </w:tblCellMar>
        </w:tblPrEx>
        <w:tc>
          <w:tcPr>
            <w:tcW w:w="3371" w:type="dxa"/>
            <w:tcBorders>
              <w:left w:val="none" w:sz="0" w:space="0" w:color="FDF9F1"/>
              <w:bottom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8BCA650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Vocal Mindfulness &amp; Breathwork </w:t>
            </w:r>
          </w:p>
        </w:tc>
        <w:tc>
          <w:tcPr>
            <w:tcW w:w="3224" w:type="dxa"/>
            <w:tcBorders>
              <w:bottom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84517A4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Breath-led vocal techniques to calm the nervous system and foster embodied self-awareness </w:t>
            </w:r>
          </w:p>
        </w:tc>
        <w:tc>
          <w:tcPr>
            <w:tcW w:w="2434" w:type="dxa"/>
            <w:tcBorders>
              <w:bottom w:val="none" w:sz="0" w:space="0" w:color="000000"/>
              <w:right w:val="none" w:sz="0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DA8BA7B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Stress reduction, body-mind connection </w:t>
            </w:r>
          </w:p>
        </w:tc>
      </w:tr>
      <w:tr w:rsidR="00C35609" w14:paraId="5F397777" w14:textId="77777777">
        <w:tblPrEx>
          <w:tblCellMar>
            <w:top w:w="0" w:type="dxa"/>
            <w:bottom w:w="0" w:type="dxa"/>
          </w:tblCellMar>
        </w:tblPrEx>
        <w:tc>
          <w:tcPr>
            <w:tcW w:w="3371" w:type="dxa"/>
            <w:tcBorders>
              <w:left w:val="single" w:sz="6" w:space="0" w:color="FDF9F1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FCF839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lastRenderedPageBreak/>
              <w:t xml:space="preserve">Creative Integration </w:t>
            </w:r>
          </w:p>
        </w:tc>
        <w:tc>
          <w:tcPr>
            <w:tcW w:w="3224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5CB77F9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Journaling, lyric reflections, and creative activities to internalize and apply session insights </w:t>
            </w:r>
          </w:p>
        </w:tc>
        <w:tc>
          <w:tcPr>
            <w:tcW w:w="2434" w:type="dxa"/>
            <w:tcBorders>
              <w:right w:val="none" w:sz="0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9C6806B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Anchoring transformation, self-expression </w:t>
            </w:r>
          </w:p>
        </w:tc>
      </w:tr>
    </w:tbl>
    <w:p w14:paraId="3AA8EDF7" w14:textId="77777777" w:rsidR="00C35609" w:rsidRDefault="00000000">
      <w:pPr>
        <w:spacing w:before="120" w:after="120" w:line="336" w:lineRule="auto"/>
      </w:pPr>
      <w:r>
        <w:rPr>
          <w:rFonts w:ascii="Marcellus" w:eastAsia="Marcellus" w:hAnsi="Marcellus" w:cs="Marcellus"/>
          <w:color w:val="000000"/>
          <w:sz w:val="70"/>
          <w:szCs w:val="70"/>
        </w:rPr>
        <w:t xml:space="preserve">Program Flow </w:t>
      </w:r>
    </w:p>
    <w:tbl>
      <w:tblPr>
        <w:tblW w:w="9030" w:type="dxa"/>
        <w:tblInd w:w="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C35609" w14:paraId="7CFF2151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FDF9F1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DBDFF7C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Focus </w:t>
            </w:r>
          </w:p>
        </w:tc>
      </w:tr>
      <w:tr w:rsidR="00C35609" w14:paraId="4E574487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left w:val="single" w:sz="6" w:space="0" w:color="DBDBDB"/>
              <w:right w:val="single" w:sz="6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2AE2892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Breathwork &amp; Vocal Mindfulness Warm-Up </w:t>
            </w:r>
          </w:p>
        </w:tc>
      </w:tr>
      <w:tr w:rsidR="00C35609" w14:paraId="09A44622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left w:val="single" w:sz="6" w:space="0" w:color="DBDBDB"/>
              <w:right w:val="single" w:sz="6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4ECC092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Therapeutic Singing / Soundscape Immersion </w:t>
            </w:r>
          </w:p>
        </w:tc>
      </w:tr>
      <w:tr w:rsidR="00C35609" w14:paraId="27ECF182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left w:val="single" w:sz="6" w:space="0" w:color="DBDBDB"/>
              <w:right w:val="single" w:sz="6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E233674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Music-Facilitated Emotional Processing Techniques </w:t>
            </w:r>
          </w:p>
        </w:tc>
      </w:tr>
      <w:tr w:rsidR="00C35609" w14:paraId="575FC37C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left w:val="single" w:sz="6" w:space="0" w:color="DBDBDB"/>
              <w:right w:val="single" w:sz="6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7F9DB52" w14:textId="77777777" w:rsidR="00C35609" w:rsidRDefault="00000000">
            <w:pPr>
              <w:spacing w:before="120" w:after="120" w:line="336" w:lineRule="auto"/>
            </w:pPr>
            <w:r>
              <w:rPr>
                <w:rFonts w:ascii="Marcellus" w:eastAsia="Marcellus" w:hAnsi="Marcellus" w:cs="Marcellus"/>
                <w:color w:val="000000"/>
              </w:rPr>
              <w:t xml:space="preserve">Sharing Circle (Optional Verbal Sharing) </w:t>
            </w:r>
          </w:p>
        </w:tc>
      </w:tr>
      <w:tr w:rsidR="00C35609" w14:paraId="6DDABBAE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left w:val="single" w:sz="6" w:space="0" w:color="DBDBDB"/>
              <w:right w:val="single" w:sz="6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FDB5F11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Reflective Journaling or Lyric Exercise </w:t>
            </w:r>
          </w:p>
        </w:tc>
      </w:tr>
      <w:tr w:rsidR="00C35609" w14:paraId="0651353E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left w:val="single" w:sz="6" w:space="0" w:color="DBDBDB"/>
              <w:right w:val="single" w:sz="6" w:space="0" w:color="DBDBDB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B5EFE5D" w14:textId="77777777" w:rsidR="00C35609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Closing Breathwork or Affirmation Practice </w:t>
            </w:r>
          </w:p>
        </w:tc>
      </w:tr>
    </w:tbl>
    <w:p w14:paraId="74743DF3" w14:textId="77777777" w:rsidR="00C35609" w:rsidRDefault="00000000">
      <w:pPr>
        <w:spacing w:before="120" w:after="120" w:line="336" w:lineRule="auto"/>
      </w:pPr>
      <w:r>
        <w:rPr>
          <w:rFonts w:ascii="Canva Sans Bold" w:eastAsia="Canva Sans Bold" w:hAnsi="Canva Sans Bold" w:cs="Canva Sans Bold"/>
          <w:b/>
          <w:bCs/>
          <w:color w:val="000000"/>
          <w:sz w:val="64"/>
          <w:szCs w:val="64"/>
        </w:rPr>
        <w:t xml:space="preserve"> </w:t>
      </w:r>
    </w:p>
    <w:sectPr w:rsidR="00C35609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  <w:embedRegular r:id="rId1" w:fontKey="{8E6A4F62-FEDD-EB4A-8E6F-838FC1D3E0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6CDF0F20-A254-B74D-87F9-39DDD2716470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F63174CA-2BA1-F445-BC4B-FDFB2376DB50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4" w:fontKey="{03E35A69-068F-8D4F-85A5-7F76CACE8B2B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7CEBC59B-6FB7-9841-8D0B-A03AF76663B9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rcellus">
    <w:charset w:val="00"/>
    <w:family w:val="auto"/>
    <w:pitch w:val="default"/>
    <w:embedRegular r:id="rId6" w:fontKey="{F00146C6-BD5C-DA4C-87DB-B50E6CB58EE1}"/>
    <w:embedBold r:id="rId7" w:fontKey="{B28556D0-DF40-BE41-B83A-8EAF0CB005F7}"/>
    <w:embedItalic r:id="rId8" w:fontKey="{49BD8E4B-D85F-9D47-B0DD-33B667330FB9}"/>
  </w:font>
  <w:font w:name="Arimo">
    <w:charset w:val="00"/>
    <w:family w:val="auto"/>
    <w:pitch w:val="default"/>
    <w:embedRegular r:id="rId9" w:fontKey="{55132BA5-B5E6-4C4D-95F3-E2D434BAD299}"/>
  </w:font>
  <w:font w:name="Arimo Bold">
    <w:charset w:val="00"/>
    <w:family w:val="auto"/>
    <w:pitch w:val="default"/>
    <w:embedBold r:id="rId10" w:fontKey="{414D5898-9A61-B645-B912-F3E0272B8867}"/>
  </w:font>
  <w:font w:name="Canva Sans Bold">
    <w:charset w:val="00"/>
    <w:family w:val="auto"/>
    <w:pitch w:val="default"/>
    <w:embedBold r:id="rId11" w:fontKey="{1AD718A4-E31C-7849-B04E-FA4D6BAD7A98}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2CDBAFF5-B323-8B44-B635-8A7EC755E3B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C17EA9"/>
    <w:multiLevelType w:val="hybridMultilevel"/>
    <w:tmpl w:val="EF44CB5A"/>
    <w:lvl w:ilvl="0" w:tplc="EC18DCD8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D01EA2D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6194D9A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27F0A1C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EAC0840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51DCB94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2FB2228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D2F0E8E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CBC8609A">
      <w:numFmt w:val="decimal"/>
      <w:lvlText w:val=""/>
      <w:lvlJc w:val="left"/>
    </w:lvl>
  </w:abstractNum>
  <w:num w:numId="1" w16cid:durableId="1750423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609"/>
    <w:rsid w:val="004022BC"/>
    <w:rsid w:val="008915AC"/>
    <w:rsid w:val="00C3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3AAD14"/>
  <w15:docId w15:val="{E90FACA8-A748-844C-94A4-8D128DDFC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437</Words>
  <Characters>2493</Characters>
  <Application>Microsoft Office Word</Application>
  <DocSecurity>0</DocSecurity>
  <Lines>20</Lines>
  <Paragraphs>5</Paragraphs>
  <ScaleCrop>false</ScaleCrop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G0DMAN666X _me</cp:lastModifiedBy>
  <cp:revision>2</cp:revision>
  <dcterms:created xsi:type="dcterms:W3CDTF">2025-09-28T10:18:00Z</dcterms:created>
  <dcterms:modified xsi:type="dcterms:W3CDTF">2025-09-28T10:18:00Z</dcterms:modified>
</cp:coreProperties>
</file>